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FB" w:rsidRPr="008045F2" w:rsidRDefault="008045F2" w:rsidP="008045F2">
      <w:pPr>
        <w:jc w:val="center"/>
        <w:rPr>
          <w:b/>
          <w:sz w:val="24"/>
          <w:szCs w:val="24"/>
        </w:rPr>
      </w:pPr>
      <w:r w:rsidRPr="008045F2">
        <w:rPr>
          <w:rFonts w:hint="eastAsia"/>
          <w:b/>
          <w:sz w:val="24"/>
          <w:szCs w:val="24"/>
        </w:rPr>
        <w:t>공정</w:t>
      </w:r>
      <w:r w:rsidRPr="008045F2">
        <w:rPr>
          <w:b/>
          <w:sz w:val="24"/>
          <w:szCs w:val="24"/>
        </w:rPr>
        <w:t xml:space="preserve"> 자동제어 기술</w:t>
      </w:r>
      <w:r w:rsidRPr="008045F2">
        <w:rPr>
          <w:rFonts w:hint="eastAsia"/>
          <w:b/>
          <w:sz w:val="24"/>
          <w:szCs w:val="24"/>
        </w:rPr>
        <w:t xml:space="preserve"> 교육</w:t>
      </w:r>
    </w:p>
    <w:p w:rsidR="008045F2" w:rsidRDefault="008045F2"/>
    <w:p w:rsidR="008045F2" w:rsidRDefault="005164D0" w:rsidP="008045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교 육 안 내</w:t>
      </w:r>
    </w:p>
    <w:p w:rsidR="00626E6B" w:rsidRDefault="005164D0" w:rsidP="005164D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공정 자동제어 기술은 공정의 변수를 자동으로 엄격하게 제어하고 관리함으로써 제품의 품질을 높이고 균일화하며 에너지 및 유틸리티 사용을 최소화하고 공정 운전의 편의성과 안전성을 개선하는데 필수적인 기술이다.반면,산업 현장에는 자동제어 관련 전문가가 매우 부족하여 자동화를 통한 공정의 개선 여지가 많음에도 </w:t>
      </w:r>
      <w:r w:rsidR="00A00DDB">
        <w:rPr>
          <w:rFonts w:hint="eastAsia"/>
        </w:rPr>
        <w:t>불구하고,</w:t>
      </w:r>
      <w:r>
        <w:rPr>
          <w:rFonts w:hint="eastAsia"/>
        </w:rPr>
        <w:t>수동 운전이나 오퍼레이터 스킬에 의존</w:t>
      </w:r>
      <w:r w:rsidR="00522076">
        <w:rPr>
          <w:rFonts w:hint="eastAsia"/>
        </w:rPr>
        <w:t>하게 되어</w:t>
      </w:r>
      <w:r w:rsidR="00626E6B">
        <w:rPr>
          <w:rFonts w:hint="eastAsia"/>
        </w:rPr>
        <w:t xml:space="preserve">공정의 생산 </w:t>
      </w:r>
      <w:r>
        <w:rPr>
          <w:rFonts w:hint="eastAsia"/>
        </w:rPr>
        <w:t>효율</w:t>
      </w:r>
      <w:r w:rsidR="00626E6B">
        <w:rPr>
          <w:rFonts w:hint="eastAsia"/>
        </w:rPr>
        <w:t>이 좋지 못</w:t>
      </w:r>
      <w:r w:rsidR="00522076">
        <w:rPr>
          <w:rFonts w:hint="eastAsia"/>
        </w:rPr>
        <w:t>한 경우가 많</w:t>
      </w:r>
      <w:r w:rsidR="00626E6B">
        <w:rPr>
          <w:rFonts w:hint="eastAsia"/>
        </w:rPr>
        <w:t>다.</w:t>
      </w:r>
    </w:p>
    <w:p w:rsidR="005164D0" w:rsidRDefault="00626E6B" w:rsidP="00626E6B">
      <w:pPr>
        <w:pStyle w:val="a3"/>
        <w:ind w:leftChars="0" w:left="786" w:firstLineChars="100" w:firstLine="200"/>
      </w:pPr>
      <w:r>
        <w:rPr>
          <w:rFonts w:hint="eastAsia"/>
        </w:rPr>
        <w:t xml:space="preserve">이에 </w:t>
      </w:r>
      <w:r w:rsidR="005A5083">
        <w:t>TBB</w:t>
      </w:r>
      <w:r w:rsidR="005A5083">
        <w:rPr>
          <w:rFonts w:hint="eastAsia"/>
        </w:rPr>
        <w:t>는</w:t>
      </w:r>
      <w:r>
        <w:rPr>
          <w:rFonts w:hint="eastAsia"/>
        </w:rPr>
        <w:t xml:space="preserve"> 본 단기 교육과정을 통하여 산업 현장에서 공정 효율을 개선하는데 많이 적용되고 크게 기여하고 있는 다양한 자동 제어 기술과 관련 이론,실무 및 개선 사례를 소개하고자 한다.</w:t>
      </w:r>
    </w:p>
    <w:p w:rsidR="005164D0" w:rsidRDefault="005164D0" w:rsidP="005164D0">
      <w:bookmarkStart w:id="0" w:name="_GoBack"/>
      <w:bookmarkEnd w:id="0"/>
    </w:p>
    <w:p w:rsidR="005164D0" w:rsidRDefault="005164D0" w:rsidP="008045F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교 육 개 요</w:t>
      </w:r>
    </w:p>
    <w:p w:rsidR="008045F2" w:rsidRDefault="005A5083" w:rsidP="00804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교육</w:t>
      </w:r>
      <w:r w:rsidR="008045F2">
        <w:rPr>
          <w:rFonts w:hint="eastAsia"/>
        </w:rPr>
        <w:t>명</w:t>
      </w:r>
      <w:r w:rsidR="008045F2">
        <w:t>:</w:t>
      </w:r>
      <w:r w:rsidR="008045F2">
        <w:rPr>
          <w:rFonts w:hint="eastAsia"/>
        </w:rPr>
        <w:t>공정 자동제어 기술 교육</w:t>
      </w:r>
    </w:p>
    <w:p w:rsidR="008045F2" w:rsidRDefault="008045F2" w:rsidP="00804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일시 </w:t>
      </w:r>
      <w:r>
        <w:t>:</w:t>
      </w:r>
      <w:r w:rsidR="000B296A">
        <w:rPr>
          <w:rFonts w:hint="eastAsia"/>
        </w:rPr>
        <w:t>2016년 2월 1</w:t>
      </w:r>
      <w:r w:rsidR="00B954B3">
        <w:rPr>
          <w:rFonts w:hint="eastAsia"/>
        </w:rPr>
        <w:t>8</w:t>
      </w:r>
      <w:r w:rsidR="000B296A">
        <w:rPr>
          <w:rFonts w:hint="eastAsia"/>
        </w:rPr>
        <w:t xml:space="preserve">일 ~ 2016년 2월 </w:t>
      </w:r>
      <w:r w:rsidR="00B954B3">
        <w:rPr>
          <w:rFonts w:hint="eastAsia"/>
        </w:rPr>
        <w:t>19</w:t>
      </w:r>
      <w:r w:rsidR="000B296A">
        <w:rPr>
          <w:rFonts w:hint="eastAsia"/>
        </w:rPr>
        <w:t>일</w:t>
      </w:r>
    </w:p>
    <w:p w:rsidR="008045F2" w:rsidRDefault="008045F2" w:rsidP="00804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장소 </w:t>
      </w:r>
      <w:r>
        <w:t>:</w:t>
      </w:r>
      <w:r w:rsidR="000B296A">
        <w:rPr>
          <w:rFonts w:hint="eastAsia"/>
        </w:rPr>
        <w:t>경북대학교 공대 7호관전산실</w:t>
      </w:r>
      <w:r w:rsidR="006B7689">
        <w:rPr>
          <w:rFonts w:hint="eastAsia"/>
        </w:rPr>
        <w:t xml:space="preserve"> (213호)</w:t>
      </w:r>
    </w:p>
    <w:p w:rsidR="008045F2" w:rsidRDefault="008045F2" w:rsidP="00804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주관 </w:t>
      </w:r>
      <w:r>
        <w:t>:</w:t>
      </w:r>
      <w:r w:rsidR="005A5083">
        <w:rPr>
          <w:rFonts w:hint="eastAsia"/>
        </w:rPr>
        <w:t>T</w:t>
      </w:r>
      <w:r w:rsidR="005A5083">
        <w:t>BB</w:t>
      </w:r>
    </w:p>
    <w:p w:rsidR="008045F2" w:rsidRDefault="008045F2" w:rsidP="00804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강사 </w:t>
      </w:r>
      <w:r>
        <w:t>:</w:t>
      </w:r>
      <w:r>
        <w:rPr>
          <w:rFonts w:hint="eastAsia"/>
        </w:rPr>
        <w:t>경북대학교 성수환 교수</w:t>
      </w:r>
    </w:p>
    <w:p w:rsidR="008045F2" w:rsidRDefault="008045F2" w:rsidP="00804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대상 </w:t>
      </w:r>
      <w:r>
        <w:t>:</w:t>
      </w:r>
      <w:r>
        <w:rPr>
          <w:rFonts w:hint="eastAsia"/>
        </w:rPr>
        <w:t>산업체 재직자 및 대학원생</w:t>
      </w:r>
    </w:p>
    <w:p w:rsidR="008045F2" w:rsidRDefault="008045F2" w:rsidP="003057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신청 방법 </w:t>
      </w:r>
      <w:r>
        <w:t>:</w:t>
      </w:r>
      <w:hyperlink r:id="rId7" w:history="1">
        <w:r w:rsidR="003057F6" w:rsidRPr="003033E0">
          <w:rPr>
            <w:rStyle w:val="a4"/>
          </w:rPr>
          <w:t>http://www.tbb-automation.com/</w:t>
        </w:r>
      </w:hyperlink>
      <w:r w:rsidR="003057F6">
        <w:rPr>
          <w:rFonts w:hint="eastAsia"/>
        </w:rPr>
        <w:t xml:space="preserve"> (Lecture</w:t>
      </w:r>
      <w:r w:rsidR="009464F7">
        <w:rPr>
          <w:rFonts w:hint="eastAsia"/>
        </w:rPr>
        <w:t>s</w:t>
      </w:r>
      <w:r w:rsidR="003057F6">
        <w:rPr>
          <w:rFonts w:hint="eastAsia"/>
        </w:rPr>
        <w:t xml:space="preserve"> Opened </w:t>
      </w:r>
      <w:r w:rsidR="003057F6">
        <w:rPr>
          <w:rFonts w:ascii="바탕" w:eastAsia="바탕" w:hAnsi="바탕" w:hint="eastAsia"/>
        </w:rPr>
        <w:t>→</w:t>
      </w:r>
      <w:r w:rsidR="003057F6">
        <w:rPr>
          <w:rFonts w:hint="eastAsia"/>
        </w:rPr>
        <w:t xml:space="preserve"> 강좌 신청)</w:t>
      </w:r>
    </w:p>
    <w:p w:rsidR="008045F2" w:rsidRDefault="008045F2" w:rsidP="00804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등록비(교재비 포함)</w:t>
      </w:r>
      <w:r>
        <w:t xml:space="preserve"> :</w:t>
      </w:r>
      <w:r w:rsidR="003057F6">
        <w:rPr>
          <w:rFonts w:hint="eastAsia"/>
        </w:rPr>
        <w:t>300,000원</w:t>
      </w:r>
      <w:r w:rsidR="000B296A">
        <w:rPr>
          <w:rFonts w:hint="eastAsia"/>
        </w:rPr>
        <w:t>/인</w:t>
      </w:r>
    </w:p>
    <w:p w:rsidR="008045F2" w:rsidRDefault="008045F2" w:rsidP="00804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문의 </w:t>
      </w:r>
      <w:r>
        <w:t>:</w:t>
      </w:r>
      <w:r w:rsidR="005A5083">
        <w:t>배정은</w:t>
      </w:r>
      <w:r>
        <w:rPr>
          <w:rFonts w:hint="eastAsia"/>
        </w:rPr>
        <w:t>(</w:t>
      </w:r>
      <w:r>
        <w:t>TEL 05</w:t>
      </w:r>
      <w:r w:rsidR="005A5083">
        <w:t>3</w:t>
      </w:r>
      <w:r>
        <w:t>-</w:t>
      </w:r>
      <w:r w:rsidR="005A5083">
        <w:t>950</w:t>
      </w:r>
      <w:r>
        <w:t>-</w:t>
      </w:r>
      <w:r w:rsidR="005A5083">
        <w:t>6838</w:t>
      </w:r>
      <w:r w:rsidR="000B296A">
        <w:rPr>
          <w:rFonts w:hint="eastAsia"/>
        </w:rPr>
        <w:t xml:space="preserve"> HP 010-5243-5213,</w:t>
      </w:r>
      <w:hyperlink r:id="rId8" w:history="1">
        <w:r w:rsidR="000B296A" w:rsidRPr="003033E0">
          <w:rPr>
            <w:rStyle w:val="a4"/>
            <w:rFonts w:hint="eastAsia"/>
          </w:rPr>
          <w:t>bje@knu.ac.kr</w:t>
        </w:r>
      </w:hyperlink>
      <w:r>
        <w:rPr>
          <w:rFonts w:hint="eastAsia"/>
        </w:rPr>
        <w:t>)</w:t>
      </w:r>
    </w:p>
    <w:p w:rsidR="008045F2" w:rsidRDefault="008045F2" w:rsidP="008045F2">
      <w:pPr>
        <w:pStyle w:val="a3"/>
        <w:ind w:leftChars="0" w:left="760"/>
      </w:pPr>
    </w:p>
    <w:p w:rsidR="008045F2" w:rsidRDefault="008045F2">
      <w:pPr>
        <w:widowControl/>
        <w:wordWrap/>
        <w:autoSpaceDE/>
        <w:autoSpaceDN/>
      </w:pPr>
      <w:r>
        <w:br w:type="page"/>
      </w:r>
    </w:p>
    <w:p w:rsidR="0075620A" w:rsidRDefault="008045F2" w:rsidP="00261F5D">
      <w:pPr>
        <w:pStyle w:val="a3"/>
        <w:widowControl/>
        <w:numPr>
          <w:ilvl w:val="0"/>
          <w:numId w:val="2"/>
        </w:numPr>
        <w:wordWrap/>
        <w:autoSpaceDE/>
        <w:autoSpaceDN/>
        <w:ind w:leftChars="0"/>
      </w:pPr>
      <w:r>
        <w:rPr>
          <w:rFonts w:hint="eastAsia"/>
        </w:rPr>
        <w:lastRenderedPageBreak/>
        <w:t>강사 이력</w:t>
      </w:r>
      <w:r w:rsidR="0075620A"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/>
      </w:tblPr>
      <w:tblGrid>
        <w:gridCol w:w="1124"/>
        <w:gridCol w:w="1134"/>
        <w:gridCol w:w="1134"/>
        <w:gridCol w:w="1185"/>
        <w:gridCol w:w="728"/>
        <w:gridCol w:w="713"/>
        <w:gridCol w:w="1343"/>
        <w:gridCol w:w="1645"/>
      </w:tblGrid>
      <w:tr w:rsidR="0075620A" w:rsidRPr="0075620A" w:rsidTr="0075620A">
        <w:trPr>
          <w:trHeight w:val="627"/>
        </w:trPr>
        <w:tc>
          <w:tcPr>
            <w:tcW w:w="9006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5A5083" w:rsidP="0075620A">
            <w:pPr>
              <w:widowControl/>
              <w:autoSpaceDE/>
              <w:autoSpaceDN/>
              <w:spacing w:before="96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28"/>
                <w:szCs w:val="40"/>
              </w:rPr>
              <w:t>강사</w:t>
            </w:r>
            <w:r w:rsidR="00D60D2A" w:rsidRPr="00D60D2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28"/>
                <w:szCs w:val="40"/>
              </w:rPr>
              <w:t xml:space="preserve"> 이력서</w:t>
            </w:r>
          </w:p>
        </w:tc>
      </w:tr>
      <w:tr w:rsidR="0075620A" w:rsidRPr="0075620A" w:rsidTr="0075620A">
        <w:trPr>
          <w:trHeight w:val="451"/>
        </w:trPr>
        <w:tc>
          <w:tcPr>
            <w:tcW w:w="11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성명</w:t>
            </w:r>
          </w:p>
        </w:tc>
        <w:tc>
          <w:tcPr>
            <w:tcW w:w="4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한글:  성 수 환    한자</w:t>
            </w: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0"/>
              </w:rPr>
              <w:t xml:space="preserve">: </w:t>
            </w:r>
            <w:r w:rsidRPr="0075620A">
              <w:rPr>
                <w:rFonts w:ascii="돋움" w:eastAsia="돋움" w:hAnsi="돋움" w:hint="eastAsia"/>
                <w:color w:val="000000" w:themeColor="text1"/>
                <w:kern w:val="24"/>
                <w:sz w:val="18"/>
                <w:szCs w:val="24"/>
              </w:rPr>
              <w:t>成 守 煥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소속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경북대/화학공학과/교수, TBB대표</w:t>
            </w:r>
          </w:p>
        </w:tc>
      </w:tr>
      <w:tr w:rsidR="0075620A" w:rsidRPr="0075620A" w:rsidTr="0075620A">
        <w:trPr>
          <w:trHeight w:val="496"/>
        </w:trPr>
        <w:tc>
          <w:tcPr>
            <w:tcW w:w="11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이메일</w:t>
            </w:r>
          </w:p>
        </w:tc>
        <w:tc>
          <w:tcPr>
            <w:tcW w:w="4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suwhansung@knu.ac.kr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전화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053-950-6838/ 010-8912-6572</w:t>
            </w:r>
          </w:p>
        </w:tc>
      </w:tr>
      <w:tr w:rsidR="0075620A" w:rsidRPr="0075620A" w:rsidTr="008466D8">
        <w:trPr>
          <w:trHeight w:val="453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학력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졸업년도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학교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전공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학위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경력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기  간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AEAEA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내  용</w:t>
            </w:r>
          </w:p>
        </w:tc>
      </w:tr>
      <w:tr w:rsidR="00D60D2A" w:rsidRPr="0075620A" w:rsidTr="00D60D2A">
        <w:trPr>
          <w:trHeight w:val="550"/>
        </w:trPr>
        <w:tc>
          <w:tcPr>
            <w:tcW w:w="1124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D60D2A" w:rsidRPr="0075620A" w:rsidRDefault="00D60D2A" w:rsidP="00756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포항공대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공정시스템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박사</w:t>
            </w:r>
          </w:p>
        </w:tc>
        <w:tc>
          <w:tcPr>
            <w:tcW w:w="7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0D2A" w:rsidRPr="0075620A" w:rsidRDefault="00D60D2A" w:rsidP="00756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D60D2A" w:rsidRDefault="00D60D2A" w:rsidP="00D60D2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05년–현재</w:t>
            </w:r>
          </w:p>
          <w:p w:rsidR="00D60D2A" w:rsidRPr="0075620A" w:rsidRDefault="00D60D2A" w:rsidP="00D60D2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</w:p>
          <w:p w:rsidR="00D60D2A" w:rsidRPr="0075620A" w:rsidRDefault="00D60D2A" w:rsidP="00D60D2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03</w:t>
            </w: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년</w:t>
            </w:r>
            <w:r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-04</w:t>
            </w: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년</w:t>
            </w:r>
          </w:p>
          <w:p w:rsidR="00D60D2A" w:rsidRDefault="00D60D2A" w:rsidP="00D60D2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</w:p>
          <w:p w:rsidR="00D60D2A" w:rsidRDefault="00D60D2A" w:rsidP="00D60D2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00년-02년</w:t>
            </w:r>
          </w:p>
          <w:p w:rsidR="00D60D2A" w:rsidRDefault="00D60D2A" w:rsidP="00D60D2A">
            <w:pPr>
              <w:spacing w:before="58"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</w:p>
          <w:p w:rsidR="00D60D2A" w:rsidRPr="0075620A" w:rsidRDefault="00D60D2A" w:rsidP="00D60D2A">
            <w:pPr>
              <w:spacing w:before="58"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98년-99년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</w:tcPr>
          <w:p w:rsidR="00D60D2A" w:rsidRPr="0075620A" w:rsidRDefault="00D60D2A" w:rsidP="00D60D2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경북대 화학공학과 근무</w:t>
            </w:r>
          </w:p>
          <w:p w:rsidR="00D60D2A" w:rsidRPr="0075620A" w:rsidRDefault="00D60D2A" w:rsidP="00D60D2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LG화학기술연구원 근무</w:t>
            </w:r>
          </w:p>
          <w:p w:rsidR="00D60D2A" w:rsidRPr="0075620A" w:rsidRDefault="00D60D2A" w:rsidP="00D60D2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포항공대, KAIST 연구교수</w:t>
            </w:r>
          </w:p>
          <w:p w:rsidR="00D60D2A" w:rsidRPr="0075620A" w:rsidRDefault="00D60D2A" w:rsidP="00D60D2A">
            <w:pPr>
              <w:spacing w:after="0" w:line="240" w:lineRule="auto"/>
              <w:jc w:val="center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Purdue Univ. 박사후 연구원</w:t>
            </w:r>
          </w:p>
        </w:tc>
      </w:tr>
      <w:tr w:rsidR="00D60D2A" w:rsidRPr="0075620A" w:rsidTr="008C2A8E">
        <w:trPr>
          <w:trHeight w:val="498"/>
        </w:trPr>
        <w:tc>
          <w:tcPr>
            <w:tcW w:w="1124" w:type="dxa"/>
            <w:vMerge/>
            <w:tcBorders>
              <w:left w:val="single" w:sz="8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60D2A" w:rsidRPr="0075620A" w:rsidRDefault="00D60D2A" w:rsidP="00756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포항공대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공정시스템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석사</w:t>
            </w:r>
          </w:p>
        </w:tc>
        <w:tc>
          <w:tcPr>
            <w:tcW w:w="71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60D2A" w:rsidRPr="0075620A" w:rsidRDefault="00D60D2A" w:rsidP="00756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D2A" w:rsidRPr="0075620A" w:rsidRDefault="00D60D2A" w:rsidP="0075620A">
            <w:pPr>
              <w:spacing w:before="58" w:after="0" w:line="240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60D2A" w:rsidRPr="0075620A" w:rsidRDefault="00D60D2A" w:rsidP="0075620A">
            <w:pPr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</w:tr>
      <w:tr w:rsidR="00D60D2A" w:rsidRPr="0075620A" w:rsidTr="00D60D2A">
        <w:trPr>
          <w:trHeight w:val="598"/>
        </w:trPr>
        <w:tc>
          <w:tcPr>
            <w:tcW w:w="1124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D2A" w:rsidRPr="0075620A" w:rsidRDefault="00D60D2A" w:rsidP="00756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1998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경북대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화학공학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학사</w:t>
            </w:r>
          </w:p>
        </w:tc>
        <w:tc>
          <w:tcPr>
            <w:tcW w:w="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D2A" w:rsidRPr="0075620A" w:rsidRDefault="00D60D2A" w:rsidP="00756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343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0D2A" w:rsidRPr="0075620A" w:rsidRDefault="00D60D2A" w:rsidP="0075620A">
            <w:pPr>
              <w:widowControl/>
              <w:autoSpaceDE/>
              <w:autoSpaceDN/>
              <w:spacing w:before="58" w:after="0" w:line="240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645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0D2A" w:rsidRPr="0075620A" w:rsidRDefault="00D60D2A" w:rsidP="00756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</w:tr>
      <w:tr w:rsidR="0075620A" w:rsidRPr="0075620A" w:rsidTr="0075620A">
        <w:trPr>
          <w:trHeight w:val="435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before="58" w:after="0" w:line="240" w:lineRule="auto"/>
              <w:ind w:left="835" w:hanging="835"/>
              <w:jc w:val="center"/>
              <w:textAlignment w:val="baseline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주요업적</w:t>
            </w:r>
          </w:p>
        </w:tc>
        <w:tc>
          <w:tcPr>
            <w:tcW w:w="6237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논문 및 </w:t>
            </w:r>
            <w:r w:rsidR="00D60D2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연구 </w:t>
            </w: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과제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공정제어 서적</w:t>
            </w:r>
          </w:p>
        </w:tc>
      </w:tr>
      <w:tr w:rsidR="0075620A" w:rsidRPr="0075620A" w:rsidTr="0075620A">
        <w:trPr>
          <w:trHeight w:val="4910"/>
        </w:trPr>
        <w:tc>
          <w:tcPr>
            <w:tcW w:w="1124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20A" w:rsidRPr="0075620A" w:rsidRDefault="0075620A" w:rsidP="00756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 공정제어 및 자동화 관련 국제 논문: 70여편, 국내 논문: 5편</w:t>
            </w:r>
          </w:p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초크라스키단결정성장로 정밀제어용 자동화 S/W 개발과 양산적용 (1-5차) : ㈜LG실트론</w:t>
            </w:r>
          </w:p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 2013년 LG그룹 산학협동 부문 연구대상 입상: LG그룹</w:t>
            </w:r>
          </w:p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 반도체 웨이프 Polisher 정밀제어용 자동화 S/W 개발과 적용 : ㈜아이비스</w:t>
            </w:r>
          </w:p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 PROMONICON(Process Monitoring and Control) 자동화 소프트웨어 개발 : TBB</w:t>
            </w:r>
          </w:p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 PID튜닝 및 제어 성능 모니터링 소프트웨어 개발 : LG CNS</w:t>
            </w:r>
          </w:p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 Feedforward제어와 PID튜닝을 통한 SBS공장 안정화와 스팀 절감 : LG화학</w:t>
            </w:r>
          </w:p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 SBS, BPA, 2AA공장 제어 루프 성능 진단 : LG CNS</w:t>
            </w:r>
          </w:p>
          <w:p w:rsidR="0075620A" w:rsidRPr="0075620A" w:rsidRDefault="0075620A" w:rsidP="0075620A">
            <w:pPr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 xml:space="preserve"> 역삼투압 해수 담수화 공정 자동화 및 에너지 절감 :시노펙스</w:t>
            </w:r>
          </w:p>
          <w:p w:rsidR="00522076" w:rsidRPr="00D60D2A" w:rsidRDefault="00522076" w:rsidP="00522076">
            <w:pPr>
              <w:widowControl/>
              <w:autoSpaceDE/>
              <w:autoSpaceDN/>
              <w:spacing w:after="0" w:line="240" w:lineRule="auto"/>
              <w:ind w:left="720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  <w:p w:rsidR="0075620A" w:rsidRDefault="00D60D2A" w:rsidP="00D60D2A">
            <w:pPr>
              <w:widowControl/>
              <w:autoSpaceDE/>
              <w:autoSpaceDN/>
              <w:spacing w:after="0" w:line="240" w:lineRule="auto"/>
              <w:ind w:firstLineChars="300" w:firstLine="530"/>
              <w:jc w:val="left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  <w:r>
              <w:rPr>
                <w:rFonts w:ascii="돋움" w:eastAsia="돋움" w:hAnsi="돋움" w:cs="Arial"/>
                <w:b/>
                <w:bCs/>
                <w:noProof/>
                <w:color w:val="000000" w:themeColor="text1"/>
                <w:kern w:val="24"/>
                <w:sz w:val="18"/>
                <w:szCs w:val="24"/>
              </w:rPr>
              <w:drawing>
                <wp:inline distT="0" distB="0" distL="0" distR="0">
                  <wp:extent cx="1131394" cy="689704"/>
                  <wp:effectExtent l="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94" cy="68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Arial"/>
                <w:b/>
                <w:bCs/>
                <w:noProof/>
                <w:color w:val="000000" w:themeColor="text1"/>
                <w:kern w:val="24"/>
                <w:sz w:val="18"/>
                <w:szCs w:val="24"/>
              </w:rPr>
              <w:drawing>
                <wp:inline distT="0" distB="0" distL="0" distR="0">
                  <wp:extent cx="1109097" cy="686880"/>
                  <wp:effectExtent l="0" t="0" r="0" b="0"/>
                  <wp:docPr id="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97" cy="68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Arial"/>
                <w:b/>
                <w:bCs/>
                <w:noProof/>
                <w:color w:val="000000" w:themeColor="text1"/>
                <w:kern w:val="24"/>
                <w:sz w:val="18"/>
                <w:szCs w:val="24"/>
              </w:rPr>
              <w:drawing>
                <wp:inline distT="0" distB="0" distL="0" distR="0">
                  <wp:extent cx="1034382" cy="681657"/>
                  <wp:effectExtent l="0" t="0" r="0" b="444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82" cy="68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620A" w:rsidRDefault="00D60D2A" w:rsidP="00D60D2A">
            <w:pPr>
              <w:widowControl/>
              <w:autoSpaceDE/>
              <w:autoSpaceDN/>
              <w:spacing w:after="0" w:line="240" w:lineRule="auto"/>
              <w:ind w:firstLineChars="300" w:firstLine="540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>
              <w:rPr>
                <w:rFonts w:ascii="Arial" w:eastAsia="굴림" w:hAnsi="Arial" w:cs="Arial" w:hint="eastAsia"/>
                <w:noProof/>
                <w:kern w:val="0"/>
                <w:sz w:val="18"/>
                <w:szCs w:val="36"/>
              </w:rPr>
              <w:drawing>
                <wp:inline distT="0" distB="0" distL="0" distR="0">
                  <wp:extent cx="512851" cy="693839"/>
                  <wp:effectExtent l="0" t="0" r="190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51" cy="69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 w:cs="Arial"/>
                <w:b/>
                <w:bCs/>
                <w:noProof/>
                <w:color w:val="000000" w:themeColor="text1"/>
                <w:kern w:val="24"/>
                <w:sz w:val="18"/>
                <w:szCs w:val="24"/>
              </w:rPr>
              <w:drawing>
                <wp:inline distT="0" distB="0" distL="0" distR="0">
                  <wp:extent cx="999649" cy="684199"/>
                  <wp:effectExtent l="0" t="0" r="0" b="190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49" cy="68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620A" w:rsidRPr="0075620A" w:rsidRDefault="0075620A" w:rsidP="00D60D2A">
            <w:pPr>
              <w:widowControl/>
              <w:autoSpaceDE/>
              <w:autoSpaceDN/>
              <w:spacing w:after="0" w:line="240" w:lineRule="auto"/>
              <w:ind w:firstLineChars="300" w:firstLine="540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75620A" w:rsidRPr="0075620A" w:rsidRDefault="0075620A" w:rsidP="0075620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18"/>
                <w:szCs w:val="36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국외 1권</w:t>
            </w:r>
          </w:p>
          <w:p w:rsidR="0075620A" w:rsidRDefault="0075620A" w:rsidP="0075620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돋움" w:eastAsia="돋움" w:hAnsi="돋움" w:cs="Arial"/>
                <w:b/>
                <w:bCs/>
                <w:color w:val="000000" w:themeColor="text1"/>
                <w:kern w:val="24"/>
                <w:sz w:val="18"/>
                <w:szCs w:val="24"/>
              </w:rPr>
            </w:pPr>
            <w:r w:rsidRPr="0075620A">
              <w:rPr>
                <w:rFonts w:ascii="돋움" w:eastAsia="돋움" w:hAnsi="돋움" w:cs="Arial" w:hint="eastAsia"/>
                <w:b/>
                <w:bCs/>
                <w:color w:val="000000" w:themeColor="text1"/>
                <w:kern w:val="24"/>
                <w:sz w:val="18"/>
                <w:szCs w:val="24"/>
              </w:rPr>
              <w:t>국내 2권</w:t>
            </w:r>
          </w:p>
          <w:p w:rsidR="00D60D2A" w:rsidRDefault="00D60D2A" w:rsidP="0075620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noProof/>
                <w:kern w:val="0"/>
                <w:sz w:val="18"/>
                <w:szCs w:val="36"/>
              </w:rPr>
            </w:pPr>
            <w:r w:rsidRPr="00D60D2A">
              <w:rPr>
                <w:rFonts w:ascii="Arial" w:eastAsia="굴림" w:hAnsi="Arial" w:cs="Arial"/>
                <w:noProof/>
                <w:kern w:val="0"/>
                <w:sz w:val="18"/>
                <w:szCs w:val="36"/>
              </w:rPr>
              <w:drawing>
                <wp:inline distT="0" distB="0" distL="0" distR="0">
                  <wp:extent cx="864235" cy="1029335"/>
                  <wp:effectExtent l="0" t="0" r="0" b="0"/>
                  <wp:docPr id="6216" name="그림 5" descr="cov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6" name="그림 5" descr="cover1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60D2A">
              <w:rPr>
                <w:rFonts w:ascii="Arial" w:eastAsia="굴림" w:hAnsi="Arial" w:cs="Arial"/>
                <w:noProof/>
                <w:kern w:val="0"/>
                <w:sz w:val="18"/>
                <w:szCs w:val="36"/>
              </w:rPr>
              <w:drawing>
                <wp:inline distT="0" distB="0" distL="0" distR="0">
                  <wp:extent cx="864235" cy="1029335"/>
                  <wp:effectExtent l="0" t="0" r="0" b="0"/>
                  <wp:docPr id="6217" name="그림 6" descr="cov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7" name="그림 6" descr="cover2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60D2A" w:rsidRPr="0075620A" w:rsidRDefault="00D60D2A" w:rsidP="0075620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noProof/>
                <w:kern w:val="0"/>
                <w:sz w:val="18"/>
                <w:szCs w:val="36"/>
              </w:rPr>
            </w:pPr>
          </w:p>
        </w:tc>
      </w:tr>
    </w:tbl>
    <w:p w:rsidR="0075620A" w:rsidRDefault="0075620A" w:rsidP="007333E6">
      <w:pPr>
        <w:pStyle w:val="a5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7333E6" w:rsidRDefault="007333E6" w:rsidP="007333E6">
      <w:pPr>
        <w:pStyle w:val="a5"/>
        <w:rPr>
          <w:rFonts w:hint="eastAsia"/>
        </w:rPr>
      </w:pPr>
    </w:p>
    <w:p w:rsidR="0021086A" w:rsidRDefault="0021086A" w:rsidP="007333E6">
      <w:pPr>
        <w:pStyle w:val="a5"/>
      </w:pPr>
    </w:p>
    <w:p w:rsidR="00E75DCB" w:rsidRDefault="008045F2" w:rsidP="00E75DC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강의 세부 일정</w:t>
      </w:r>
    </w:p>
    <w:p w:rsidR="008045F2" w:rsidRDefault="008045F2" w:rsidP="00E75DCB">
      <w:pPr>
        <w:widowControl/>
        <w:wordWrap/>
        <w:autoSpaceDE/>
        <w:autoSpaceDN/>
      </w:pPr>
    </w:p>
    <w:p w:rsidR="00E75DCB" w:rsidRDefault="00E75DCB" w:rsidP="00E75DCB">
      <w:r>
        <w:rPr>
          <w:rFonts w:hint="eastAsia"/>
        </w:rPr>
        <w:t>2월 1</w:t>
      </w:r>
      <w:r w:rsidR="00B954B3">
        <w:rPr>
          <w:rFonts w:hint="eastAsia"/>
        </w:rPr>
        <w:t>8</w:t>
      </w:r>
      <w:r>
        <w:rPr>
          <w:rFonts w:hint="eastAsia"/>
        </w:rPr>
        <w:t xml:space="preserve">일 </w:t>
      </w:r>
      <w:r>
        <w:t>1</w:t>
      </w:r>
      <w:r>
        <w:rPr>
          <w:rFonts w:hint="eastAsia"/>
        </w:rPr>
        <w:t>일차 수업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6656"/>
        <w:gridCol w:w="1276"/>
      </w:tblGrid>
      <w:tr w:rsidR="00E75DCB" w:rsidRPr="008045F2" w:rsidTr="00E308C5">
        <w:trPr>
          <w:trHeight w:val="207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강의 내용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부연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공정 자동 제어 기초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오프라인 공정 모델링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PID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제어기, 앞먹임 제어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산업용 PID제어기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PID제어기 튜닝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, 실 공정 개선 사례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실시간 공정 제어 실습 (PROMONICON S/W, 액위제어 시스템 </w:t>
            </w: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기반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실습</w:t>
            </w:r>
          </w:p>
        </w:tc>
      </w:tr>
    </w:tbl>
    <w:p w:rsidR="00E75DCB" w:rsidRDefault="00E75DCB" w:rsidP="00E75DCB"/>
    <w:p w:rsidR="00E75DCB" w:rsidRDefault="00E75DCB" w:rsidP="00E75DCB">
      <w:r>
        <w:rPr>
          <w:rFonts w:hint="eastAsia"/>
        </w:rPr>
        <w:t>2월</w:t>
      </w:r>
      <w:r w:rsidR="00B954B3">
        <w:rPr>
          <w:rFonts w:hint="eastAsia"/>
        </w:rPr>
        <w:t xml:space="preserve"> 19</w:t>
      </w:r>
      <w:r>
        <w:rPr>
          <w:rFonts w:hint="eastAsia"/>
        </w:rPr>
        <w:t xml:space="preserve">일 </w:t>
      </w:r>
      <w:r>
        <w:t>2</w:t>
      </w:r>
      <w:r>
        <w:rPr>
          <w:rFonts w:hint="eastAsia"/>
        </w:rPr>
        <w:t>일차 수업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6656"/>
        <w:gridCol w:w="1276"/>
      </w:tblGrid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강의 내용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부연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온라인 </w:t>
            </w: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공정 활성화 방법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온라인 </w:t>
            </w: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고급 공정 모델링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PID제어기 오토튜닝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고급 공정 제어기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제어 성능 모니터링 (CPM)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이론,실습</w:t>
            </w:r>
          </w:p>
        </w:tc>
      </w:tr>
      <w:tr w:rsidR="00E75DCB" w:rsidRPr="008045F2" w:rsidTr="00E308C5">
        <w:trPr>
          <w:trHeight w:val="2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6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실시간 공정 제어 실습 (</w:t>
            </w: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PROMONICON S/W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액위제어 시스템 </w:t>
            </w: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기반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DCB" w:rsidRPr="008045F2" w:rsidRDefault="00E75DCB" w:rsidP="00E308C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045F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실습</w:t>
            </w:r>
          </w:p>
        </w:tc>
      </w:tr>
    </w:tbl>
    <w:p w:rsidR="00E75DCB" w:rsidRDefault="00E75DCB" w:rsidP="00E75DCB">
      <w:pPr>
        <w:widowControl/>
        <w:wordWrap/>
        <w:autoSpaceDE/>
        <w:autoSpaceDN/>
      </w:pPr>
    </w:p>
    <w:sectPr w:rsidR="00E75DCB" w:rsidSect="005920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F8" w:rsidRDefault="001C6DF8" w:rsidP="000B296A">
      <w:pPr>
        <w:spacing w:after="0" w:line="240" w:lineRule="auto"/>
      </w:pPr>
      <w:r>
        <w:separator/>
      </w:r>
    </w:p>
  </w:endnote>
  <w:endnote w:type="continuationSeparator" w:id="1">
    <w:p w:rsidR="001C6DF8" w:rsidRDefault="001C6DF8" w:rsidP="000B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F8" w:rsidRDefault="001C6DF8" w:rsidP="000B296A">
      <w:pPr>
        <w:spacing w:after="0" w:line="240" w:lineRule="auto"/>
      </w:pPr>
      <w:r>
        <w:separator/>
      </w:r>
    </w:p>
  </w:footnote>
  <w:footnote w:type="continuationSeparator" w:id="1">
    <w:p w:rsidR="001C6DF8" w:rsidRDefault="001C6DF8" w:rsidP="000B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C64"/>
    <w:multiLevelType w:val="hybridMultilevel"/>
    <w:tmpl w:val="11622534"/>
    <w:lvl w:ilvl="0" w:tplc="C1DCC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2C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AC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E6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4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2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62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69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C65EB"/>
    <w:multiLevelType w:val="hybridMultilevel"/>
    <w:tmpl w:val="638ED19C"/>
    <w:lvl w:ilvl="0" w:tplc="5C488FFC"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69B21FD9"/>
    <w:multiLevelType w:val="hybridMultilevel"/>
    <w:tmpl w:val="FEA49F6C"/>
    <w:lvl w:ilvl="0" w:tplc="A37E85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1D24B9D"/>
    <w:multiLevelType w:val="hybridMultilevel"/>
    <w:tmpl w:val="1E4466E4"/>
    <w:lvl w:ilvl="0" w:tplc="94C49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875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8C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A2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CC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24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6E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CB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0B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378BF"/>
    <w:multiLevelType w:val="hybridMultilevel"/>
    <w:tmpl w:val="7FBA719C"/>
    <w:lvl w:ilvl="0" w:tplc="A9689C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5F2"/>
    <w:rsid w:val="000B296A"/>
    <w:rsid w:val="001C6DF8"/>
    <w:rsid w:val="0021086A"/>
    <w:rsid w:val="003057F6"/>
    <w:rsid w:val="003717EF"/>
    <w:rsid w:val="005017CD"/>
    <w:rsid w:val="005164D0"/>
    <w:rsid w:val="00522076"/>
    <w:rsid w:val="005416C0"/>
    <w:rsid w:val="00592031"/>
    <w:rsid w:val="005A5083"/>
    <w:rsid w:val="005C78B8"/>
    <w:rsid w:val="00626E6B"/>
    <w:rsid w:val="006B7689"/>
    <w:rsid w:val="007333E6"/>
    <w:rsid w:val="0075620A"/>
    <w:rsid w:val="00763712"/>
    <w:rsid w:val="008045F2"/>
    <w:rsid w:val="008B7A29"/>
    <w:rsid w:val="008F6BA4"/>
    <w:rsid w:val="009464F7"/>
    <w:rsid w:val="00A00DDB"/>
    <w:rsid w:val="00A64FFB"/>
    <w:rsid w:val="00B954B3"/>
    <w:rsid w:val="00D36493"/>
    <w:rsid w:val="00D60D2A"/>
    <w:rsid w:val="00E75DCB"/>
    <w:rsid w:val="00E8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F2"/>
    <w:pPr>
      <w:ind w:leftChars="400" w:left="800"/>
    </w:pPr>
  </w:style>
  <w:style w:type="character" w:styleId="a4">
    <w:name w:val="Hyperlink"/>
    <w:basedOn w:val="a0"/>
    <w:uiPriority w:val="99"/>
    <w:unhideWhenUsed/>
    <w:rsid w:val="008045F2"/>
    <w:rPr>
      <w:color w:val="0563C1" w:themeColor="hyperlink"/>
      <w:u w:val="single"/>
    </w:rPr>
  </w:style>
  <w:style w:type="paragraph" w:customStyle="1" w:styleId="a5">
    <w:name w:val="바탕글"/>
    <w:basedOn w:val="a"/>
    <w:rsid w:val="008045F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Normal (Web)"/>
    <w:basedOn w:val="a"/>
    <w:uiPriority w:val="99"/>
    <w:semiHidden/>
    <w:unhideWhenUsed/>
    <w:rsid w:val="007562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0B29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B296A"/>
  </w:style>
  <w:style w:type="paragraph" w:styleId="a8">
    <w:name w:val="footer"/>
    <w:basedOn w:val="a"/>
    <w:link w:val="Char0"/>
    <w:uiPriority w:val="99"/>
    <w:unhideWhenUsed/>
    <w:rsid w:val="000B2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B296A"/>
  </w:style>
  <w:style w:type="paragraph" w:styleId="a9">
    <w:name w:val="Balloon Text"/>
    <w:basedOn w:val="a"/>
    <w:link w:val="Char1"/>
    <w:uiPriority w:val="99"/>
    <w:semiHidden/>
    <w:unhideWhenUsed/>
    <w:rsid w:val="000B29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B29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F2"/>
    <w:pPr>
      <w:ind w:leftChars="400" w:left="800"/>
    </w:pPr>
  </w:style>
  <w:style w:type="character" w:styleId="a4">
    <w:name w:val="Hyperlink"/>
    <w:basedOn w:val="a0"/>
    <w:uiPriority w:val="99"/>
    <w:unhideWhenUsed/>
    <w:rsid w:val="008045F2"/>
    <w:rPr>
      <w:color w:val="0563C1" w:themeColor="hyperlink"/>
      <w:u w:val="single"/>
    </w:rPr>
  </w:style>
  <w:style w:type="paragraph" w:customStyle="1" w:styleId="a5">
    <w:name w:val="바탕글"/>
    <w:basedOn w:val="a"/>
    <w:rsid w:val="008045F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Normal (Web)"/>
    <w:basedOn w:val="a"/>
    <w:uiPriority w:val="99"/>
    <w:semiHidden/>
    <w:unhideWhenUsed/>
    <w:rsid w:val="007562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0B29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B296A"/>
  </w:style>
  <w:style w:type="paragraph" w:styleId="a8">
    <w:name w:val="footer"/>
    <w:basedOn w:val="a"/>
    <w:link w:val="Char0"/>
    <w:uiPriority w:val="99"/>
    <w:unhideWhenUsed/>
    <w:rsid w:val="000B2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B296A"/>
  </w:style>
  <w:style w:type="paragraph" w:styleId="a9">
    <w:name w:val="Balloon Text"/>
    <w:basedOn w:val="a"/>
    <w:link w:val="Char1"/>
    <w:uiPriority w:val="99"/>
    <w:semiHidden/>
    <w:unhideWhenUsed/>
    <w:rsid w:val="000B29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B2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e@knu.ac.kr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bb-automation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</dc:creator>
  <cp:keywords/>
  <dc:description/>
  <cp:lastModifiedBy>SEC</cp:lastModifiedBy>
  <cp:revision>11</cp:revision>
  <dcterms:created xsi:type="dcterms:W3CDTF">2016-01-04T02:35:00Z</dcterms:created>
  <dcterms:modified xsi:type="dcterms:W3CDTF">2016-01-20T12:17:00Z</dcterms:modified>
</cp:coreProperties>
</file>